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E2C6" w14:textId="633EE4C7" w:rsidR="00F3414B" w:rsidRPr="007A34FD" w:rsidRDefault="004F2020" w:rsidP="008A7717">
      <w:pPr>
        <w:ind w:firstLine="284"/>
        <w:jc w:val="center"/>
        <w:rPr>
          <w:rFonts w:cs="Times New Roman"/>
          <w:b/>
          <w:bCs/>
          <w:color w:val="FF0000"/>
          <w:sz w:val="24"/>
          <w:szCs w:val="24"/>
        </w:rPr>
      </w:pPr>
      <w:r w:rsidRPr="004F2020">
        <w:rPr>
          <w:rFonts w:cs="Times New Roman"/>
          <w:b/>
          <w:bCs/>
          <w:color w:val="FF0000"/>
          <w:sz w:val="24"/>
          <w:szCs w:val="24"/>
        </w:rPr>
        <w:t>TRANSFER</w:t>
      </w:r>
      <w:r>
        <w:rPr>
          <w:rFonts w:cs="Times New Roman"/>
          <w:b/>
          <w:bCs/>
          <w:color w:val="FF0000"/>
          <w:sz w:val="24"/>
          <w:szCs w:val="24"/>
        </w:rPr>
        <w:t xml:space="preserve"> CONFORM</w:t>
      </w:r>
      <w:r w:rsidRPr="004F2020">
        <w:rPr>
          <w:rFonts w:cs="Times New Roman"/>
          <w:b/>
          <w:bCs/>
          <w:color w:val="FF0000"/>
          <w:sz w:val="24"/>
          <w:szCs w:val="24"/>
        </w:rPr>
        <w:t xml:space="preserve"> ART. 27 (1, 2)</w:t>
      </w:r>
      <w:r>
        <w:rPr>
          <w:rFonts w:cs="Times New Roman"/>
          <w:b/>
          <w:bCs/>
          <w:color w:val="FF0000"/>
          <w:sz w:val="24"/>
          <w:szCs w:val="24"/>
        </w:rPr>
        <w:t xml:space="preserve"> DIN METODOLOGIE</w:t>
      </w:r>
    </w:p>
    <w:p w14:paraId="2AC04EF4" w14:textId="5A61CAD8" w:rsidR="007A34FD" w:rsidRDefault="007A34FD" w:rsidP="007A34FD">
      <w:pPr>
        <w:ind w:firstLine="284"/>
        <w:jc w:val="center"/>
        <w:rPr>
          <w:rFonts w:cs="Times New Roman"/>
          <w:b/>
          <w:bCs/>
          <w:sz w:val="24"/>
          <w:szCs w:val="24"/>
        </w:rPr>
      </w:pPr>
      <w:r>
        <w:rPr>
          <w:rFonts w:cs="Times New Roman"/>
          <w:b/>
          <w:bCs/>
          <w:sz w:val="24"/>
          <w:szCs w:val="24"/>
        </w:rPr>
        <w:t>O.M.E. 5578/2021</w:t>
      </w:r>
    </w:p>
    <w:p w14:paraId="74AF98CE" w14:textId="66ABD530" w:rsidR="004F2020" w:rsidRPr="008A7717" w:rsidRDefault="004F2020" w:rsidP="007A34FD">
      <w:pPr>
        <w:ind w:firstLine="284"/>
        <w:jc w:val="center"/>
        <w:rPr>
          <w:rFonts w:cs="Times New Roman"/>
          <w:b/>
          <w:bCs/>
          <w:sz w:val="24"/>
          <w:szCs w:val="24"/>
        </w:rPr>
      </w:pPr>
      <w:r>
        <w:rPr>
          <w:rFonts w:cs="Times New Roman"/>
          <w:b/>
          <w:bCs/>
          <w:sz w:val="24"/>
          <w:szCs w:val="24"/>
        </w:rPr>
        <w:t>EXTRAS DIN CALENDARUL DE MOBILITATE</w:t>
      </w:r>
    </w:p>
    <w:p w14:paraId="5B1F2557" w14:textId="7EDBA2AC" w:rsidR="00504C54" w:rsidRPr="00EA1A47" w:rsidRDefault="00504C54" w:rsidP="008A7717">
      <w:pPr>
        <w:ind w:firstLine="284"/>
        <w:rPr>
          <w:rFonts w:cs="Times New Roman"/>
          <w:spacing w:val="-5"/>
          <w:sz w:val="16"/>
          <w:szCs w:val="16"/>
        </w:rPr>
      </w:pPr>
    </w:p>
    <w:p w14:paraId="4AFC8E67" w14:textId="3EB05662" w:rsidR="004F2020" w:rsidRDefault="004F2020" w:rsidP="004F2020">
      <w:pPr>
        <w:ind w:firstLine="284"/>
        <w:jc w:val="both"/>
        <w:rPr>
          <w:rFonts w:cs="Times New Roman"/>
          <w:spacing w:val="-5"/>
          <w:sz w:val="24"/>
          <w:szCs w:val="24"/>
        </w:rPr>
      </w:pPr>
      <w:r w:rsidRPr="004F2020">
        <w:rPr>
          <w:rFonts w:cs="Times New Roman"/>
          <w:spacing w:val="-5"/>
          <w:sz w:val="24"/>
          <w:szCs w:val="24"/>
        </w:rPr>
        <w:t>3) Constituirea posturilor didactice/catedrelor, încadrarea personalului didactic, soluționarea cererilor de întregire/completare a normei</w:t>
      </w:r>
      <w:r>
        <w:rPr>
          <w:rFonts w:cs="Times New Roman"/>
          <w:spacing w:val="-5"/>
          <w:sz w:val="24"/>
          <w:szCs w:val="24"/>
        </w:rPr>
        <w:t xml:space="preserve"> </w:t>
      </w:r>
      <w:r w:rsidRPr="004F2020">
        <w:rPr>
          <w:rFonts w:cs="Times New Roman"/>
          <w:spacing w:val="-5"/>
          <w:sz w:val="24"/>
          <w:szCs w:val="24"/>
        </w:rPr>
        <w:t>didactice de predare la nivelul unităților de învățământ a personalului didactic care beneficiază de aceste drepturi, conform prevederilor</w:t>
      </w:r>
      <w:r>
        <w:rPr>
          <w:rFonts w:cs="Times New Roman"/>
          <w:spacing w:val="-5"/>
          <w:sz w:val="24"/>
          <w:szCs w:val="24"/>
        </w:rPr>
        <w:t xml:space="preserve"> </w:t>
      </w:r>
      <w:r w:rsidRPr="004F2020">
        <w:rPr>
          <w:rFonts w:cs="Times New Roman"/>
          <w:spacing w:val="-5"/>
          <w:sz w:val="24"/>
          <w:szCs w:val="24"/>
        </w:rPr>
        <w:t xml:space="preserve">Metodologiei și </w:t>
      </w:r>
      <w:r w:rsidRPr="004F2020">
        <w:rPr>
          <w:rFonts w:cs="Times New Roman"/>
          <w:b/>
          <w:bCs/>
          <w:spacing w:val="-5"/>
          <w:sz w:val="24"/>
          <w:szCs w:val="24"/>
        </w:rPr>
        <w:t>soluționarea cererilor cadrelor didactice titulare prevăzute la art. 27 alin. (1) şi (2) din Metodologie</w:t>
      </w:r>
      <w:r w:rsidRPr="004F2020">
        <w:rPr>
          <w:rFonts w:cs="Times New Roman"/>
          <w:spacing w:val="-5"/>
          <w:sz w:val="24"/>
          <w:szCs w:val="24"/>
        </w:rPr>
        <w:t>:</w:t>
      </w:r>
    </w:p>
    <w:p w14:paraId="0DEED169" w14:textId="20BF3CD3" w:rsidR="004F2020" w:rsidRDefault="004F2020" w:rsidP="004F2020">
      <w:pPr>
        <w:ind w:firstLine="284"/>
        <w:jc w:val="both"/>
        <w:rPr>
          <w:rFonts w:cs="Times New Roman"/>
          <w:spacing w:val="-5"/>
          <w:sz w:val="24"/>
          <w:szCs w:val="24"/>
        </w:rPr>
      </w:pPr>
      <w:r w:rsidRPr="004F2020">
        <w:rPr>
          <w:rFonts w:cs="Times New Roman"/>
          <w:spacing w:val="-5"/>
          <w:sz w:val="24"/>
          <w:szCs w:val="24"/>
        </w:rPr>
        <w:t xml:space="preserve">c) </w:t>
      </w:r>
      <w:r w:rsidRPr="004F2020">
        <w:rPr>
          <w:rFonts w:cs="Times New Roman"/>
          <w:b/>
          <w:bCs/>
          <w:spacing w:val="-5"/>
          <w:sz w:val="24"/>
          <w:szCs w:val="24"/>
        </w:rPr>
        <w:t>depunerea cererilor de către cadrele didactice titulare prevăzute la art. 27 alin. (1) şi (2) din Metodologie</w:t>
      </w:r>
      <w:r w:rsidRPr="004F2020">
        <w:rPr>
          <w:rFonts w:cs="Times New Roman"/>
          <w:spacing w:val="-5"/>
          <w:sz w:val="24"/>
          <w:szCs w:val="24"/>
        </w:rPr>
        <w:t xml:space="preserve"> și a cererilor de</w:t>
      </w:r>
      <w:r>
        <w:rPr>
          <w:rFonts w:cs="Times New Roman"/>
          <w:spacing w:val="-5"/>
          <w:sz w:val="24"/>
          <w:szCs w:val="24"/>
        </w:rPr>
        <w:t xml:space="preserve"> </w:t>
      </w:r>
      <w:r w:rsidRPr="004F2020">
        <w:rPr>
          <w:rFonts w:cs="Times New Roman"/>
          <w:spacing w:val="-5"/>
          <w:sz w:val="24"/>
          <w:szCs w:val="24"/>
        </w:rPr>
        <w:t>întregire/completare a normei didactice de predare la secretariatele unităților de învățământ;</w:t>
      </w:r>
    </w:p>
    <w:p w14:paraId="7106999C" w14:textId="2B0D377C" w:rsidR="004F2020" w:rsidRPr="004F2020" w:rsidRDefault="004F2020" w:rsidP="004F2020">
      <w:pPr>
        <w:ind w:firstLine="284"/>
        <w:jc w:val="right"/>
        <w:rPr>
          <w:rFonts w:cs="Times New Roman"/>
          <w:b/>
          <w:bCs/>
          <w:spacing w:val="-5"/>
          <w:sz w:val="24"/>
          <w:szCs w:val="24"/>
        </w:rPr>
      </w:pPr>
      <w:r w:rsidRPr="004F2020">
        <w:rPr>
          <w:rFonts w:cs="Times New Roman"/>
          <w:b/>
          <w:bCs/>
          <w:spacing w:val="-5"/>
          <w:sz w:val="24"/>
          <w:szCs w:val="24"/>
        </w:rPr>
        <w:t>Până la 20 ianuarie 2022</w:t>
      </w:r>
    </w:p>
    <w:p w14:paraId="39001BB2" w14:textId="54A0E645" w:rsidR="004F2020" w:rsidRDefault="004F2020" w:rsidP="004F2020">
      <w:pPr>
        <w:ind w:firstLine="284"/>
        <w:jc w:val="both"/>
        <w:rPr>
          <w:rFonts w:cs="Times New Roman"/>
          <w:spacing w:val="-5"/>
          <w:sz w:val="24"/>
          <w:szCs w:val="24"/>
        </w:rPr>
      </w:pPr>
      <w:r w:rsidRPr="004F2020">
        <w:rPr>
          <w:rFonts w:cs="Times New Roman"/>
          <w:spacing w:val="-5"/>
          <w:sz w:val="24"/>
          <w:szCs w:val="24"/>
        </w:rPr>
        <w:t>h) analizarea cererilor cadrelor didactice titulare prevăzute la art. 27 alin. (1) şi (2) din Metodologie în consiliile de administraţie ale</w:t>
      </w:r>
      <w:r>
        <w:rPr>
          <w:rFonts w:cs="Times New Roman"/>
          <w:spacing w:val="-5"/>
          <w:sz w:val="24"/>
          <w:szCs w:val="24"/>
        </w:rPr>
        <w:t xml:space="preserve"> </w:t>
      </w:r>
      <w:r w:rsidRPr="004F2020">
        <w:rPr>
          <w:rFonts w:cs="Times New Roman"/>
          <w:spacing w:val="-5"/>
          <w:sz w:val="24"/>
          <w:szCs w:val="24"/>
        </w:rPr>
        <w:t>unităţilor de învăţământ şi comunicarea, la inspectoratele școlare, a acordului/acordului de principiu/refuzului cadrelor didactice titulare pentru</w:t>
      </w:r>
      <w:r>
        <w:rPr>
          <w:rFonts w:cs="Times New Roman"/>
          <w:spacing w:val="-5"/>
          <w:sz w:val="24"/>
          <w:szCs w:val="24"/>
        </w:rPr>
        <w:t xml:space="preserve"> </w:t>
      </w:r>
      <w:r w:rsidRPr="004F2020">
        <w:rPr>
          <w:rFonts w:cs="Times New Roman"/>
          <w:spacing w:val="-5"/>
          <w:sz w:val="24"/>
          <w:szCs w:val="24"/>
        </w:rPr>
        <w:t>transfer;</w:t>
      </w:r>
    </w:p>
    <w:p w14:paraId="3703057C" w14:textId="4D2F535B" w:rsidR="004F2020" w:rsidRPr="004F2020" w:rsidRDefault="004F2020" w:rsidP="004F2020">
      <w:pPr>
        <w:ind w:firstLine="284"/>
        <w:jc w:val="right"/>
        <w:rPr>
          <w:rFonts w:cs="Times New Roman"/>
          <w:b/>
          <w:bCs/>
          <w:spacing w:val="-5"/>
          <w:sz w:val="24"/>
          <w:szCs w:val="24"/>
        </w:rPr>
      </w:pPr>
      <w:r w:rsidRPr="004F2020">
        <w:rPr>
          <w:rFonts w:cs="Times New Roman"/>
          <w:b/>
          <w:bCs/>
          <w:spacing w:val="-5"/>
          <w:sz w:val="24"/>
          <w:szCs w:val="24"/>
        </w:rPr>
        <w:t>Termen: 27 ianuarie 2022</w:t>
      </w:r>
    </w:p>
    <w:p w14:paraId="449694D0" w14:textId="6E211DDE" w:rsidR="004F2020" w:rsidRDefault="004F2020" w:rsidP="004F2020">
      <w:pPr>
        <w:ind w:firstLine="284"/>
        <w:jc w:val="both"/>
        <w:rPr>
          <w:rFonts w:cs="Times New Roman"/>
          <w:spacing w:val="-5"/>
          <w:sz w:val="24"/>
          <w:szCs w:val="24"/>
        </w:rPr>
      </w:pPr>
      <w:r w:rsidRPr="004F2020">
        <w:rPr>
          <w:rFonts w:cs="Times New Roman"/>
          <w:spacing w:val="-5"/>
          <w:sz w:val="24"/>
          <w:szCs w:val="24"/>
        </w:rPr>
        <w:t xml:space="preserve">k) </w:t>
      </w:r>
      <w:r w:rsidRPr="004F2020">
        <w:rPr>
          <w:rFonts w:cs="Times New Roman"/>
          <w:b/>
          <w:bCs/>
          <w:spacing w:val="-5"/>
          <w:sz w:val="24"/>
          <w:szCs w:val="24"/>
        </w:rPr>
        <w:t>analizarea contestaţiilor în consiliul de administrație al inspectoratului școlar şi stabilirea listei finale a cadrelor didactice titulare prevăzute la art. 27 alin. (1) şi (2) din Metodologie</w:t>
      </w:r>
      <w:r w:rsidRPr="004F2020">
        <w:rPr>
          <w:rFonts w:cs="Times New Roman"/>
          <w:spacing w:val="-5"/>
          <w:sz w:val="24"/>
          <w:szCs w:val="24"/>
        </w:rPr>
        <w:t xml:space="preserve"> pentru care se acordă transferul şi a cadrelor didactice angajate pe durata de viabilitate a</w:t>
      </w:r>
      <w:r>
        <w:rPr>
          <w:rFonts w:cs="Times New Roman"/>
          <w:spacing w:val="-5"/>
          <w:sz w:val="24"/>
          <w:szCs w:val="24"/>
        </w:rPr>
        <w:t xml:space="preserve"> </w:t>
      </w:r>
      <w:r w:rsidRPr="004F2020">
        <w:rPr>
          <w:rFonts w:cs="Times New Roman"/>
          <w:spacing w:val="-5"/>
          <w:sz w:val="24"/>
          <w:szCs w:val="24"/>
        </w:rPr>
        <w:t>postului/catedrei pentru care se acordă întregirea/completarea normei didactice de predare;</w:t>
      </w:r>
    </w:p>
    <w:p w14:paraId="0783B4AE" w14:textId="72048395" w:rsidR="004F2020" w:rsidRPr="004F2020" w:rsidRDefault="004F2020" w:rsidP="004F2020">
      <w:pPr>
        <w:ind w:firstLine="284"/>
        <w:jc w:val="right"/>
        <w:rPr>
          <w:rFonts w:cs="Times New Roman"/>
          <w:b/>
          <w:bCs/>
          <w:spacing w:val="-5"/>
          <w:sz w:val="24"/>
          <w:szCs w:val="24"/>
        </w:rPr>
      </w:pPr>
      <w:r w:rsidRPr="004F2020">
        <w:rPr>
          <w:rFonts w:cs="Times New Roman"/>
          <w:b/>
          <w:bCs/>
          <w:spacing w:val="-5"/>
          <w:sz w:val="24"/>
          <w:szCs w:val="24"/>
        </w:rPr>
        <w:t>Termen: 31 ianuarie 2022</w:t>
      </w:r>
    </w:p>
    <w:p w14:paraId="4CDD7025" w14:textId="33222A99" w:rsidR="004F2020" w:rsidRDefault="00BA24B5" w:rsidP="008A7717">
      <w:pPr>
        <w:ind w:firstLine="284"/>
        <w:rPr>
          <w:rFonts w:cs="Times New Roman"/>
          <w:spacing w:val="-5"/>
          <w:sz w:val="24"/>
          <w:szCs w:val="24"/>
        </w:rPr>
      </w:pPr>
      <w:r w:rsidRPr="00BA24B5">
        <w:rPr>
          <w:rFonts w:cs="Times New Roman"/>
          <w:spacing w:val="-5"/>
          <w:sz w:val="24"/>
          <w:szCs w:val="24"/>
        </w:rPr>
        <w:t>n) emiterea și comunicarea deciziilor de transfer/întregire de normă didactică de predare.</w:t>
      </w:r>
    </w:p>
    <w:p w14:paraId="40C8F351" w14:textId="47BD2BE1" w:rsidR="00BA24B5" w:rsidRPr="00BA24B5" w:rsidRDefault="00BA24B5" w:rsidP="00BA24B5">
      <w:pPr>
        <w:ind w:firstLine="284"/>
        <w:jc w:val="right"/>
        <w:rPr>
          <w:rFonts w:cs="Times New Roman"/>
          <w:b/>
          <w:bCs/>
          <w:spacing w:val="-5"/>
          <w:sz w:val="24"/>
          <w:szCs w:val="24"/>
        </w:rPr>
      </w:pPr>
      <w:r w:rsidRPr="00BA24B5">
        <w:rPr>
          <w:rFonts w:cs="Times New Roman"/>
          <w:b/>
          <w:bCs/>
          <w:spacing w:val="-5"/>
          <w:sz w:val="24"/>
          <w:szCs w:val="24"/>
        </w:rPr>
        <w:t>Perioada: 18-25 februarie 2022</w:t>
      </w:r>
    </w:p>
    <w:p w14:paraId="74A40B63" w14:textId="77777777" w:rsidR="00BA24B5" w:rsidRPr="008A7717" w:rsidRDefault="00BA24B5" w:rsidP="008A7717">
      <w:pPr>
        <w:ind w:firstLine="284"/>
        <w:rPr>
          <w:rFonts w:cs="Times New Roman"/>
          <w:spacing w:val="-5"/>
          <w:sz w:val="24"/>
          <w:szCs w:val="24"/>
        </w:rPr>
      </w:pPr>
    </w:p>
    <w:p w14:paraId="5369269F" w14:textId="7F687E61" w:rsidR="008A7717" w:rsidRPr="008A7717" w:rsidRDefault="008A7717" w:rsidP="008A7717">
      <w:pPr>
        <w:ind w:firstLine="284"/>
        <w:jc w:val="center"/>
        <w:rPr>
          <w:rFonts w:cs="Times New Roman"/>
          <w:b/>
          <w:bCs/>
          <w:spacing w:val="-5"/>
          <w:sz w:val="24"/>
          <w:szCs w:val="24"/>
        </w:rPr>
      </w:pPr>
      <w:r w:rsidRPr="008A7717">
        <w:rPr>
          <w:rFonts w:cs="Times New Roman"/>
          <w:b/>
          <w:bCs/>
          <w:spacing w:val="-5"/>
          <w:sz w:val="24"/>
          <w:szCs w:val="24"/>
        </w:rPr>
        <w:t>EXTRAS</w:t>
      </w:r>
      <w:r w:rsidR="00A3628B">
        <w:rPr>
          <w:rFonts w:cs="Times New Roman"/>
          <w:b/>
          <w:bCs/>
          <w:spacing w:val="-5"/>
          <w:sz w:val="24"/>
          <w:szCs w:val="24"/>
        </w:rPr>
        <w:t xml:space="preserve"> :</w:t>
      </w:r>
      <w:r w:rsidR="00274DCB">
        <w:rPr>
          <w:rFonts w:cs="Times New Roman"/>
          <w:b/>
          <w:bCs/>
          <w:spacing w:val="-5"/>
          <w:sz w:val="24"/>
          <w:szCs w:val="24"/>
        </w:rPr>
        <w:t xml:space="preserve"> </w:t>
      </w:r>
      <w:r w:rsidRPr="008A7717">
        <w:rPr>
          <w:rFonts w:cs="Times New Roman"/>
          <w:b/>
          <w:bCs/>
          <w:spacing w:val="-5"/>
          <w:sz w:val="24"/>
          <w:szCs w:val="24"/>
        </w:rPr>
        <w:t>METODOLOGIA</w:t>
      </w:r>
      <w:r w:rsidR="00274DCB">
        <w:rPr>
          <w:rFonts w:cs="Times New Roman"/>
          <w:b/>
          <w:bCs/>
          <w:spacing w:val="-5"/>
          <w:sz w:val="24"/>
          <w:szCs w:val="24"/>
        </w:rPr>
        <w:t xml:space="preserve"> </w:t>
      </w:r>
      <w:r w:rsidRPr="008A7717">
        <w:rPr>
          <w:rFonts w:cs="Times New Roman"/>
          <w:b/>
          <w:bCs/>
          <w:spacing w:val="-5"/>
          <w:sz w:val="24"/>
          <w:szCs w:val="24"/>
        </w:rPr>
        <w:t>-</w:t>
      </w:r>
      <w:r w:rsidR="00274DCB">
        <w:rPr>
          <w:rFonts w:cs="Times New Roman"/>
          <w:b/>
          <w:bCs/>
          <w:spacing w:val="-5"/>
          <w:sz w:val="24"/>
          <w:szCs w:val="24"/>
        </w:rPr>
        <w:t xml:space="preserve"> </w:t>
      </w:r>
      <w:r w:rsidRPr="008A7717">
        <w:rPr>
          <w:rFonts w:cs="Times New Roman"/>
          <w:b/>
          <w:bCs/>
          <w:spacing w:val="-5"/>
          <w:sz w:val="24"/>
          <w:szCs w:val="24"/>
        </w:rPr>
        <w:t>CADRU</w:t>
      </w:r>
      <w:r w:rsidR="00364D90">
        <w:rPr>
          <w:rFonts w:cs="Times New Roman"/>
          <w:b/>
          <w:bCs/>
          <w:spacing w:val="-5"/>
          <w:sz w:val="24"/>
          <w:szCs w:val="24"/>
        </w:rPr>
        <w:t xml:space="preserve"> </w:t>
      </w:r>
      <w:r w:rsidRPr="008A7717">
        <w:rPr>
          <w:rFonts w:cs="Times New Roman"/>
          <w:b/>
          <w:bCs/>
          <w:spacing w:val="-5"/>
          <w:sz w:val="24"/>
          <w:szCs w:val="24"/>
        </w:rPr>
        <w:t>PRIVIND</w:t>
      </w:r>
      <w:r w:rsidR="00274DCB">
        <w:rPr>
          <w:rFonts w:cs="Times New Roman"/>
          <w:b/>
          <w:bCs/>
          <w:spacing w:val="-5"/>
          <w:sz w:val="24"/>
          <w:szCs w:val="24"/>
        </w:rPr>
        <w:t xml:space="preserve"> </w:t>
      </w:r>
      <w:r w:rsidRPr="008A7717">
        <w:rPr>
          <w:rFonts w:cs="Times New Roman"/>
          <w:b/>
          <w:bCs/>
          <w:spacing w:val="-5"/>
          <w:sz w:val="24"/>
          <w:szCs w:val="24"/>
        </w:rPr>
        <w:t>MOBILITATEA</w:t>
      </w:r>
      <w:r w:rsidR="00274DCB">
        <w:rPr>
          <w:rFonts w:cs="Times New Roman"/>
          <w:b/>
          <w:bCs/>
          <w:spacing w:val="-5"/>
          <w:sz w:val="24"/>
          <w:szCs w:val="24"/>
        </w:rPr>
        <w:t xml:space="preserve"> </w:t>
      </w:r>
      <w:r w:rsidRPr="008A7717">
        <w:rPr>
          <w:rFonts w:cs="Times New Roman"/>
          <w:b/>
          <w:bCs/>
          <w:spacing w:val="-5"/>
          <w:sz w:val="24"/>
          <w:szCs w:val="24"/>
        </w:rPr>
        <w:t>PERSONALULUI</w:t>
      </w:r>
      <w:r w:rsidR="00274DCB">
        <w:rPr>
          <w:rFonts w:cs="Times New Roman"/>
          <w:b/>
          <w:bCs/>
          <w:spacing w:val="-5"/>
          <w:sz w:val="24"/>
          <w:szCs w:val="24"/>
        </w:rPr>
        <w:t xml:space="preserve"> </w:t>
      </w:r>
      <w:r w:rsidRPr="008A7717">
        <w:rPr>
          <w:rFonts w:cs="Times New Roman"/>
          <w:b/>
          <w:bCs/>
          <w:spacing w:val="-5"/>
          <w:sz w:val="24"/>
          <w:szCs w:val="24"/>
        </w:rPr>
        <w:t>DIDACTIC</w:t>
      </w:r>
      <w:r w:rsidR="00274DCB">
        <w:rPr>
          <w:rFonts w:cs="Times New Roman"/>
          <w:b/>
          <w:bCs/>
          <w:spacing w:val="-5"/>
          <w:sz w:val="24"/>
          <w:szCs w:val="24"/>
        </w:rPr>
        <w:t xml:space="preserve"> </w:t>
      </w:r>
      <w:r w:rsidRPr="008A7717">
        <w:rPr>
          <w:rFonts w:cs="Times New Roman"/>
          <w:b/>
          <w:bCs/>
          <w:spacing w:val="-5"/>
          <w:sz w:val="24"/>
          <w:szCs w:val="24"/>
        </w:rPr>
        <w:t>DE</w:t>
      </w:r>
      <w:r w:rsidR="00274DCB">
        <w:rPr>
          <w:rFonts w:cs="Times New Roman"/>
          <w:b/>
          <w:bCs/>
          <w:spacing w:val="-5"/>
          <w:sz w:val="24"/>
          <w:szCs w:val="24"/>
        </w:rPr>
        <w:t xml:space="preserve"> </w:t>
      </w:r>
      <w:r w:rsidRPr="008A7717">
        <w:rPr>
          <w:rFonts w:cs="Times New Roman"/>
          <w:b/>
          <w:bCs/>
          <w:spacing w:val="-5"/>
          <w:sz w:val="24"/>
          <w:szCs w:val="24"/>
        </w:rPr>
        <w:t>PREDARE</w:t>
      </w:r>
      <w:r w:rsidR="00274DCB">
        <w:rPr>
          <w:rFonts w:cs="Times New Roman"/>
          <w:b/>
          <w:bCs/>
          <w:spacing w:val="-5"/>
          <w:sz w:val="24"/>
          <w:szCs w:val="24"/>
        </w:rPr>
        <w:t xml:space="preserve"> </w:t>
      </w:r>
      <w:r w:rsidRPr="008A7717">
        <w:rPr>
          <w:rFonts w:cs="Times New Roman"/>
          <w:b/>
          <w:bCs/>
          <w:spacing w:val="-5"/>
          <w:sz w:val="24"/>
          <w:szCs w:val="24"/>
        </w:rPr>
        <w:t>DIN</w:t>
      </w:r>
      <w:r w:rsidR="00274DCB">
        <w:rPr>
          <w:rFonts w:cs="Times New Roman"/>
          <w:b/>
          <w:bCs/>
          <w:spacing w:val="-5"/>
          <w:sz w:val="24"/>
          <w:szCs w:val="24"/>
        </w:rPr>
        <w:t xml:space="preserve"> </w:t>
      </w:r>
      <w:r w:rsidRPr="008A7717">
        <w:rPr>
          <w:rFonts w:cs="Times New Roman"/>
          <w:b/>
          <w:bCs/>
          <w:spacing w:val="-5"/>
          <w:sz w:val="24"/>
          <w:szCs w:val="24"/>
        </w:rPr>
        <w:t>ÎNVĂŢĂMÂNTUL</w:t>
      </w:r>
      <w:r w:rsidR="00274DCB">
        <w:rPr>
          <w:rFonts w:cs="Times New Roman"/>
          <w:b/>
          <w:bCs/>
          <w:spacing w:val="-5"/>
          <w:sz w:val="24"/>
          <w:szCs w:val="24"/>
        </w:rPr>
        <w:t xml:space="preserve"> </w:t>
      </w:r>
      <w:r w:rsidRPr="008A7717">
        <w:rPr>
          <w:rFonts w:cs="Times New Roman"/>
          <w:b/>
          <w:bCs/>
          <w:spacing w:val="-5"/>
          <w:sz w:val="24"/>
          <w:szCs w:val="24"/>
        </w:rPr>
        <w:t>PREUNIVERSITAR</w:t>
      </w:r>
      <w:r w:rsidR="00274DCB">
        <w:rPr>
          <w:rFonts w:cs="Times New Roman"/>
          <w:b/>
          <w:bCs/>
          <w:spacing w:val="-5"/>
          <w:sz w:val="24"/>
          <w:szCs w:val="24"/>
        </w:rPr>
        <w:t xml:space="preserve"> </w:t>
      </w:r>
      <w:r w:rsidRPr="008A7717">
        <w:rPr>
          <w:rFonts w:cs="Times New Roman"/>
          <w:b/>
          <w:bCs/>
          <w:spacing w:val="-5"/>
          <w:sz w:val="24"/>
          <w:szCs w:val="24"/>
        </w:rPr>
        <w:t>ÎN</w:t>
      </w:r>
      <w:r w:rsidR="00274DCB">
        <w:rPr>
          <w:rFonts w:cs="Times New Roman"/>
          <w:b/>
          <w:bCs/>
          <w:spacing w:val="-5"/>
          <w:sz w:val="24"/>
          <w:szCs w:val="24"/>
        </w:rPr>
        <w:t xml:space="preserve"> </w:t>
      </w:r>
      <w:r w:rsidRPr="008A7717">
        <w:rPr>
          <w:rFonts w:cs="Times New Roman"/>
          <w:b/>
          <w:bCs/>
          <w:spacing w:val="-5"/>
          <w:sz w:val="24"/>
          <w:szCs w:val="24"/>
        </w:rPr>
        <w:t>ANUL</w:t>
      </w:r>
      <w:r w:rsidR="00274DCB">
        <w:rPr>
          <w:rFonts w:cs="Times New Roman"/>
          <w:b/>
          <w:bCs/>
          <w:spacing w:val="-5"/>
          <w:sz w:val="24"/>
          <w:szCs w:val="24"/>
        </w:rPr>
        <w:t xml:space="preserve"> </w:t>
      </w:r>
      <w:r w:rsidRPr="008A7717">
        <w:rPr>
          <w:rFonts w:cs="Times New Roman"/>
          <w:b/>
          <w:bCs/>
          <w:spacing w:val="-5"/>
          <w:sz w:val="24"/>
          <w:szCs w:val="24"/>
        </w:rPr>
        <w:t>ŞCOLAR</w:t>
      </w:r>
      <w:r w:rsidR="00274DCB">
        <w:rPr>
          <w:rFonts w:cs="Times New Roman"/>
          <w:b/>
          <w:bCs/>
          <w:spacing w:val="-5"/>
          <w:sz w:val="24"/>
          <w:szCs w:val="24"/>
        </w:rPr>
        <w:t xml:space="preserve"> </w:t>
      </w:r>
      <w:r w:rsidRPr="008A7717">
        <w:rPr>
          <w:rFonts w:cs="Times New Roman"/>
          <w:b/>
          <w:bCs/>
          <w:spacing w:val="-5"/>
          <w:sz w:val="24"/>
          <w:szCs w:val="24"/>
        </w:rPr>
        <w:t>2022-2023</w:t>
      </w:r>
    </w:p>
    <w:p w14:paraId="436A71C4" w14:textId="77777777" w:rsidR="002648E2" w:rsidRPr="002648E2" w:rsidRDefault="002648E2" w:rsidP="002648E2">
      <w:pPr>
        <w:jc w:val="center"/>
        <w:rPr>
          <w:rFonts w:cs="Times New Roman"/>
          <w:b/>
          <w:bCs/>
          <w:sz w:val="24"/>
          <w:szCs w:val="24"/>
        </w:rPr>
      </w:pPr>
      <w:r w:rsidRPr="002648E2">
        <w:rPr>
          <w:rFonts w:cs="Times New Roman"/>
          <w:b/>
          <w:bCs/>
          <w:sz w:val="24"/>
          <w:szCs w:val="24"/>
        </w:rPr>
        <w:t>Secţiunea a 4-a</w:t>
      </w:r>
    </w:p>
    <w:p w14:paraId="659B5314" w14:textId="77777777" w:rsidR="002648E2" w:rsidRPr="002648E2" w:rsidRDefault="002648E2" w:rsidP="002648E2">
      <w:pPr>
        <w:jc w:val="center"/>
        <w:rPr>
          <w:rFonts w:cs="Times New Roman"/>
          <w:b/>
          <w:bCs/>
          <w:sz w:val="24"/>
          <w:szCs w:val="24"/>
        </w:rPr>
      </w:pPr>
      <w:r w:rsidRPr="002648E2">
        <w:rPr>
          <w:rFonts w:cs="Times New Roman"/>
          <w:b/>
          <w:bCs/>
          <w:sz w:val="24"/>
          <w:szCs w:val="24"/>
        </w:rPr>
        <w:t>Soluţionarea cererilor de transfer, la nivelul unităţilor de învăţământ, ale cadrelor didactice titulare detaşate în interesul învăţământului pentru nesoluţionarea restrângerii de activitate</w:t>
      </w:r>
    </w:p>
    <w:p w14:paraId="12CF0F2B" w14:textId="4FFC980B" w:rsidR="002648E2" w:rsidRPr="002648E2" w:rsidRDefault="002648E2" w:rsidP="002648E2">
      <w:pPr>
        <w:jc w:val="both"/>
        <w:rPr>
          <w:rFonts w:cs="Times New Roman"/>
          <w:sz w:val="24"/>
          <w:szCs w:val="24"/>
        </w:rPr>
      </w:pPr>
      <w:r w:rsidRPr="002648E2">
        <w:rPr>
          <w:rFonts w:cs="Times New Roman"/>
          <w:sz w:val="24"/>
          <w:szCs w:val="24"/>
        </w:rPr>
        <w:t>Art. 27 (1) Pentru cadrele didactice titulare a căror restrângere de activitate, din cauza comasării unor formaţiuni de studiu, nerealizării planului de şcolarizare propus, reorganizării sau desfiinţării unor unităţi de învăţământ, a fost rezolvată, după etapa de soluţionare a restrângerilor de activitate, prin detaşare în interesul învăţământului pentru nesoluţionarea restrângerii de activitate pe perioadă determinată de cel mult un an şcolar, pe posturi didactice/catedre constituite din discipline conform documentului de numire/transfer/repartizare, în condiţiile în care la nivelul unităţii/unităţilor de învăţământ există post/catedră vacant(ă), inspectoratul şcolar emite decizii de transfer în unitatea/unităţile de învăţământ în care au fost detaşate, în specialitatea postului didactic/catedrei restrâns(e), începând cu data de 1 septembrie 2022, la solicitarea acestora, cu acordul consiliului/consiliilor de administraţie al/ale unităţii/unităţilor de învăţământ şi cu aprobarea consiliului de administraţie al inspectoratului şcolar.</w:t>
      </w:r>
    </w:p>
    <w:p w14:paraId="2C85A37D" w14:textId="77777777" w:rsidR="002648E2" w:rsidRPr="002648E2" w:rsidRDefault="002648E2" w:rsidP="002648E2">
      <w:pPr>
        <w:jc w:val="both"/>
        <w:rPr>
          <w:rFonts w:cs="Times New Roman"/>
          <w:sz w:val="24"/>
          <w:szCs w:val="24"/>
        </w:rPr>
      </w:pPr>
      <w:r w:rsidRPr="002648E2">
        <w:rPr>
          <w:rFonts w:cs="Times New Roman"/>
          <w:sz w:val="24"/>
          <w:szCs w:val="24"/>
        </w:rPr>
        <w:t>(2)</w:t>
      </w:r>
      <w:r w:rsidRPr="002648E2">
        <w:rPr>
          <w:rFonts w:cs="Times New Roman"/>
          <w:sz w:val="24"/>
          <w:szCs w:val="24"/>
        </w:rPr>
        <w:tab/>
        <w:t xml:space="preserve">Prioritate la ocuparea posturilor didactice/catedrelor vacante, în condiţiile alin. (1), au cadrele didactice titulare la nivelul localității/judeţului/municipiului Bucureşti în care se regăsesc posturile didactice/catedrele vacante. Cadrele didactice titulare aflate în situaţia prevăzută la alin. (1) se adresează, în scris, conducerii unităţii/unităţilor de învăţământ în perioada stabilită în Calendar, care comunică acordul/refuzul pentru transfer inspectoratului şcolar, conform Calendarului. Profesorii din centre și cabinete de asistență psihopedagogică/profesorii logopezi din cabinetele interşcolare se adresează, în scris, CMBRAE/CJRAE în cadrul căruia este normat postul didactic respectiv. </w:t>
      </w:r>
      <w:r w:rsidRPr="003E0741">
        <w:rPr>
          <w:rFonts w:cs="Times New Roman"/>
          <w:b/>
          <w:bCs/>
          <w:sz w:val="24"/>
          <w:szCs w:val="24"/>
        </w:rPr>
        <w:t>Consiliul/Consiliile de administraţie al/ale unităţii/unităţilor de învăţământ comunică în scris cadrelor didactice solicitante şi inspectoratului şcolar</w:t>
      </w:r>
      <w:r w:rsidRPr="002648E2">
        <w:rPr>
          <w:rFonts w:cs="Times New Roman"/>
          <w:sz w:val="24"/>
          <w:szCs w:val="24"/>
        </w:rPr>
        <w:t xml:space="preserve"> motivele acordului/refuzului transferului. În perioada prevăzută de Calendar, situaţiile transmise de unităţile de învăţământ sunt analizate în consiliul de administraţie al inspectoratului şcolar, acesta stabilind lista finală a cadrelor didactice titulare pentru care se emit decizii de transfer în unitatea/unităţile de învăţământ în care au fost detaşate, în specialitatea postului/catedrei restrâns(e), începând cu data de 1 septembrie 2022.</w:t>
      </w:r>
    </w:p>
    <w:p w14:paraId="1DDDB519" w14:textId="77777777" w:rsidR="002648E2" w:rsidRPr="002648E2" w:rsidRDefault="002648E2" w:rsidP="002648E2">
      <w:pPr>
        <w:jc w:val="both"/>
        <w:rPr>
          <w:rFonts w:cs="Times New Roman"/>
          <w:sz w:val="24"/>
          <w:szCs w:val="24"/>
        </w:rPr>
      </w:pPr>
      <w:r w:rsidRPr="002648E2">
        <w:rPr>
          <w:rFonts w:cs="Times New Roman"/>
          <w:sz w:val="24"/>
          <w:szCs w:val="24"/>
        </w:rPr>
        <w:t>(3)</w:t>
      </w:r>
      <w:r w:rsidRPr="002648E2">
        <w:rPr>
          <w:rFonts w:cs="Times New Roman"/>
          <w:sz w:val="24"/>
          <w:szCs w:val="24"/>
        </w:rPr>
        <w:tab/>
        <w:t>În situaţia în care cererea este respinsă de către consiliul de administraţie al unităţii de învăţământ, persoana îndreptățită are dreptul de a contesta hotărârea consiliului de administraţie al unităţii de învăţământ, printr-o cerere scrisă, adresată inspectoratului şcolar, în perioada prevăzută în Calendar. Contestaţia se soluţionează conform prevederilor art. 4 alin. (20).</w:t>
      </w:r>
    </w:p>
    <w:p w14:paraId="24DB9759" w14:textId="2DF3A767" w:rsidR="002648E2" w:rsidRPr="008A7717" w:rsidRDefault="002648E2" w:rsidP="002648E2">
      <w:pPr>
        <w:jc w:val="both"/>
        <w:rPr>
          <w:rFonts w:cs="Times New Roman"/>
          <w:sz w:val="24"/>
          <w:szCs w:val="24"/>
        </w:rPr>
      </w:pPr>
      <w:r w:rsidRPr="002648E2">
        <w:rPr>
          <w:rFonts w:cs="Times New Roman"/>
          <w:sz w:val="24"/>
          <w:szCs w:val="24"/>
        </w:rPr>
        <w:t>(4)</w:t>
      </w:r>
      <w:r w:rsidRPr="002648E2">
        <w:rPr>
          <w:rFonts w:cs="Times New Roman"/>
          <w:sz w:val="24"/>
          <w:szCs w:val="24"/>
        </w:rPr>
        <w:tab/>
        <w:t>Cadrele didactice titulare, a căror restrângere de activitate nu a fost soluţionată prin transfer în anii precedenţi, nu fac obiectul restrângerii de activitate la nivelul unităţii de învăţământ la care sunt titulare şi participă la etapa de transfer pentru restrângere de activitate, cu excepţia cadrelor didactice care au posibilitatea de a reveni în unităţile de învăţământ de la care au fost detaşate, conform prevederilor art. 23 alin. (2) şi a cadrelor didactice pentru care s-au emis decizii de transfer în condiţiile alin. (1) şi (2).</w:t>
      </w:r>
      <w:r w:rsidR="00A6456A">
        <w:rPr>
          <w:rFonts w:cs="Times New Roman"/>
          <w:sz w:val="24"/>
          <w:szCs w:val="24"/>
        </w:rPr>
        <w:tab/>
      </w:r>
    </w:p>
    <w:sectPr w:rsidR="002648E2" w:rsidRPr="008A7717" w:rsidSect="00EA1A47">
      <w:pgSz w:w="11906" w:h="16838"/>
      <w:pgMar w:top="284" w:right="567" w:bottom="142" w:left="709" w:header="709" w:footer="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E3ABE" w14:textId="77777777" w:rsidR="005648FE" w:rsidRDefault="005648FE" w:rsidP="00A10337">
      <w:r>
        <w:separator/>
      </w:r>
    </w:p>
  </w:endnote>
  <w:endnote w:type="continuationSeparator" w:id="0">
    <w:p w14:paraId="1398CED3" w14:textId="77777777" w:rsidR="005648FE" w:rsidRDefault="005648FE"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B7F3" w14:textId="77777777" w:rsidR="005648FE" w:rsidRDefault="005648FE" w:rsidP="00A10337">
      <w:r>
        <w:separator/>
      </w:r>
    </w:p>
  </w:footnote>
  <w:footnote w:type="continuationSeparator" w:id="0">
    <w:p w14:paraId="4FE411B8" w14:textId="77777777" w:rsidR="005648FE" w:rsidRDefault="005648FE" w:rsidP="00A10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A3415D"/>
    <w:multiLevelType w:val="hybridMultilevel"/>
    <w:tmpl w:val="AEA0A406"/>
    <w:lvl w:ilvl="0" w:tplc="E7F09404">
      <w:start w:val="1"/>
      <w:numFmt w:val="lowerLetter"/>
      <w:lvlText w:val="%1)"/>
      <w:lvlJc w:val="left"/>
      <w:pPr>
        <w:ind w:left="384" w:hanging="284"/>
      </w:pPr>
      <w:rPr>
        <w:rFonts w:ascii="Times New Roman" w:eastAsia="Times New Roman" w:hAnsi="Times New Roman" w:cs="Times New Roman" w:hint="default"/>
        <w:spacing w:val="-16"/>
        <w:w w:val="99"/>
        <w:sz w:val="22"/>
        <w:szCs w:val="22"/>
        <w:lang w:val="ro-RO" w:eastAsia="en-US" w:bidi="ar-SA"/>
      </w:rPr>
    </w:lvl>
    <w:lvl w:ilvl="1" w:tplc="D3E8FDAA">
      <w:numFmt w:val="bullet"/>
      <w:lvlText w:val="•"/>
      <w:lvlJc w:val="left"/>
      <w:pPr>
        <w:ind w:left="1496" w:hanging="284"/>
      </w:pPr>
      <w:rPr>
        <w:rFonts w:hint="default"/>
        <w:lang w:val="ro-RO" w:eastAsia="en-US" w:bidi="ar-SA"/>
      </w:rPr>
    </w:lvl>
    <w:lvl w:ilvl="2" w:tplc="E69A4D98">
      <w:numFmt w:val="bullet"/>
      <w:lvlText w:val="•"/>
      <w:lvlJc w:val="left"/>
      <w:pPr>
        <w:ind w:left="2612" w:hanging="284"/>
      </w:pPr>
      <w:rPr>
        <w:rFonts w:hint="default"/>
        <w:lang w:val="ro-RO" w:eastAsia="en-US" w:bidi="ar-SA"/>
      </w:rPr>
    </w:lvl>
    <w:lvl w:ilvl="3" w:tplc="36B8941E">
      <w:numFmt w:val="bullet"/>
      <w:lvlText w:val="•"/>
      <w:lvlJc w:val="left"/>
      <w:pPr>
        <w:ind w:left="3728" w:hanging="284"/>
      </w:pPr>
      <w:rPr>
        <w:rFonts w:hint="default"/>
        <w:lang w:val="ro-RO" w:eastAsia="en-US" w:bidi="ar-SA"/>
      </w:rPr>
    </w:lvl>
    <w:lvl w:ilvl="4" w:tplc="E98E82A6">
      <w:numFmt w:val="bullet"/>
      <w:lvlText w:val="•"/>
      <w:lvlJc w:val="left"/>
      <w:pPr>
        <w:ind w:left="4844" w:hanging="284"/>
      </w:pPr>
      <w:rPr>
        <w:rFonts w:hint="default"/>
        <w:lang w:val="ro-RO" w:eastAsia="en-US" w:bidi="ar-SA"/>
      </w:rPr>
    </w:lvl>
    <w:lvl w:ilvl="5" w:tplc="A028A4B6">
      <w:numFmt w:val="bullet"/>
      <w:lvlText w:val="•"/>
      <w:lvlJc w:val="left"/>
      <w:pPr>
        <w:ind w:left="5960" w:hanging="284"/>
      </w:pPr>
      <w:rPr>
        <w:rFonts w:hint="default"/>
        <w:lang w:val="ro-RO" w:eastAsia="en-US" w:bidi="ar-SA"/>
      </w:rPr>
    </w:lvl>
    <w:lvl w:ilvl="6" w:tplc="77E04BAA">
      <w:numFmt w:val="bullet"/>
      <w:lvlText w:val="•"/>
      <w:lvlJc w:val="left"/>
      <w:pPr>
        <w:ind w:left="7076" w:hanging="284"/>
      </w:pPr>
      <w:rPr>
        <w:rFonts w:hint="default"/>
        <w:lang w:val="ro-RO" w:eastAsia="en-US" w:bidi="ar-SA"/>
      </w:rPr>
    </w:lvl>
    <w:lvl w:ilvl="7" w:tplc="255E1484">
      <w:numFmt w:val="bullet"/>
      <w:lvlText w:val="•"/>
      <w:lvlJc w:val="left"/>
      <w:pPr>
        <w:ind w:left="8192" w:hanging="284"/>
      </w:pPr>
      <w:rPr>
        <w:rFonts w:hint="default"/>
        <w:lang w:val="ro-RO" w:eastAsia="en-US" w:bidi="ar-SA"/>
      </w:rPr>
    </w:lvl>
    <w:lvl w:ilvl="8" w:tplc="5F3C1402">
      <w:numFmt w:val="bullet"/>
      <w:lvlText w:val="•"/>
      <w:lvlJc w:val="left"/>
      <w:pPr>
        <w:ind w:left="9308" w:hanging="284"/>
      </w:pPr>
      <w:rPr>
        <w:rFonts w:hint="default"/>
        <w:lang w:val="ro-RO"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4C"/>
    <w:rsid w:val="000F0515"/>
    <w:rsid w:val="00112C34"/>
    <w:rsid w:val="001166DA"/>
    <w:rsid w:val="00133B24"/>
    <w:rsid w:val="00194BB1"/>
    <w:rsid w:val="001C43FF"/>
    <w:rsid w:val="002648E2"/>
    <w:rsid w:val="00274DCB"/>
    <w:rsid w:val="002F22B5"/>
    <w:rsid w:val="002F3222"/>
    <w:rsid w:val="00314444"/>
    <w:rsid w:val="00323FF4"/>
    <w:rsid w:val="0035583E"/>
    <w:rsid w:val="00364D90"/>
    <w:rsid w:val="003D18A2"/>
    <w:rsid w:val="003E0741"/>
    <w:rsid w:val="004106B8"/>
    <w:rsid w:val="004427D8"/>
    <w:rsid w:val="004B36EC"/>
    <w:rsid w:val="004B761A"/>
    <w:rsid w:val="004E4D66"/>
    <w:rsid w:val="004F2020"/>
    <w:rsid w:val="00504C54"/>
    <w:rsid w:val="005648FE"/>
    <w:rsid w:val="005D5009"/>
    <w:rsid w:val="00603C2F"/>
    <w:rsid w:val="00651138"/>
    <w:rsid w:val="006869BB"/>
    <w:rsid w:val="007547AF"/>
    <w:rsid w:val="007964C8"/>
    <w:rsid w:val="007A34FD"/>
    <w:rsid w:val="008403DA"/>
    <w:rsid w:val="008968B7"/>
    <w:rsid w:val="008A7717"/>
    <w:rsid w:val="008D0E11"/>
    <w:rsid w:val="008D1084"/>
    <w:rsid w:val="008D5EEE"/>
    <w:rsid w:val="00904AB8"/>
    <w:rsid w:val="00A032DB"/>
    <w:rsid w:val="00A10337"/>
    <w:rsid w:val="00A3628B"/>
    <w:rsid w:val="00A53C08"/>
    <w:rsid w:val="00A6456A"/>
    <w:rsid w:val="00AA4286"/>
    <w:rsid w:val="00B30C0F"/>
    <w:rsid w:val="00BA1275"/>
    <w:rsid w:val="00BA24B5"/>
    <w:rsid w:val="00C82C69"/>
    <w:rsid w:val="00C9717D"/>
    <w:rsid w:val="00CB2A1B"/>
    <w:rsid w:val="00D54548"/>
    <w:rsid w:val="00E46B5D"/>
    <w:rsid w:val="00E91B4D"/>
    <w:rsid w:val="00EA1A47"/>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8D200"/>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1"/>
    <w:qFormat/>
    <w:rsid w:val="008D0E11"/>
    <w:pPr>
      <w:ind w:left="720"/>
      <w:contextualSpacing/>
    </w:pPr>
  </w:style>
  <w:style w:type="character" w:styleId="Hyperlink">
    <w:name w:val="Hyperlink"/>
    <w:basedOn w:val="Fontdeparagrafimplicit"/>
    <w:uiPriority w:val="99"/>
    <w:unhideWhenUsed/>
    <w:rsid w:val="008D0E11"/>
    <w:rPr>
      <w:color w:val="0563C1" w:themeColor="hyperlink"/>
      <w:u w:val="single"/>
    </w:rPr>
  </w:style>
  <w:style w:type="paragraph" w:styleId="Antet">
    <w:name w:val="header"/>
    <w:basedOn w:val="Normal"/>
    <w:link w:val="AntetCaracter"/>
    <w:uiPriority w:val="99"/>
    <w:unhideWhenUsed/>
    <w:rsid w:val="00A10337"/>
    <w:pPr>
      <w:tabs>
        <w:tab w:val="center" w:pos="4536"/>
        <w:tab w:val="right" w:pos="9072"/>
      </w:tabs>
    </w:pPr>
  </w:style>
  <w:style w:type="character" w:customStyle="1" w:styleId="AntetCaracter">
    <w:name w:val="Antet Caracter"/>
    <w:basedOn w:val="Fontdeparagrafimplicit"/>
    <w:link w:val="Antet"/>
    <w:uiPriority w:val="99"/>
    <w:rsid w:val="00A10337"/>
  </w:style>
  <w:style w:type="paragraph" w:styleId="Subsol">
    <w:name w:val="footer"/>
    <w:basedOn w:val="Normal"/>
    <w:link w:val="SubsolCaracter"/>
    <w:uiPriority w:val="99"/>
    <w:unhideWhenUsed/>
    <w:rsid w:val="00A10337"/>
    <w:pPr>
      <w:tabs>
        <w:tab w:val="center" w:pos="4536"/>
        <w:tab w:val="right" w:pos="9072"/>
      </w:tabs>
    </w:pPr>
  </w:style>
  <w:style w:type="character" w:customStyle="1" w:styleId="SubsolCaracter">
    <w:name w:val="Subsol Caracter"/>
    <w:basedOn w:val="Fontdeparagrafimplicit"/>
    <w:link w:val="Subsol"/>
    <w:uiPriority w:val="99"/>
    <w:rsid w:val="00A10337"/>
  </w:style>
  <w:style w:type="paragraph" w:customStyle="1" w:styleId="Default">
    <w:name w:val="Default"/>
    <w:rsid w:val="003D18A2"/>
    <w:pPr>
      <w:autoSpaceDE w:val="0"/>
      <w:autoSpaceDN w:val="0"/>
      <w:adjustRightInd w:val="0"/>
    </w:pPr>
    <w:rPr>
      <w:rFonts w:eastAsia="Calibri" w:cs="Times New Roman"/>
      <w:color w:val="000000"/>
      <w:sz w:val="24"/>
      <w:szCs w:val="24"/>
    </w:rPr>
  </w:style>
  <w:style w:type="table" w:customStyle="1" w:styleId="TableNormal">
    <w:name w:val="Table Normal"/>
    <w:uiPriority w:val="2"/>
    <w:semiHidden/>
    <w:unhideWhenUsed/>
    <w:qFormat/>
    <w:rsid w:val="008A7717"/>
    <w:pPr>
      <w:widowControl w:val="0"/>
      <w:autoSpaceDE w:val="0"/>
      <w:autoSpaceDN w:val="0"/>
    </w:pPr>
    <w:rPr>
      <w:rFonts w:asciiTheme="minorHAnsi" w:hAnsiTheme="minorHAnsi"/>
      <w:sz w:val="22"/>
      <w:lang w:val="en-US"/>
    </w:rPr>
    <w:tblPr>
      <w:tblInd w:w="0" w:type="dxa"/>
      <w:tblCellMar>
        <w:top w:w="0" w:type="dxa"/>
        <w:left w:w="0" w:type="dxa"/>
        <w:bottom w:w="0" w:type="dxa"/>
        <w:right w:w="0" w:type="dxa"/>
      </w:tblCellMar>
    </w:tblPr>
  </w:style>
  <w:style w:type="paragraph" w:styleId="Corptext">
    <w:name w:val="Body Text"/>
    <w:basedOn w:val="Normal"/>
    <w:link w:val="CorptextCaracter"/>
    <w:uiPriority w:val="1"/>
    <w:qFormat/>
    <w:rsid w:val="008A7717"/>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8A7717"/>
    <w:rPr>
      <w:rFonts w:eastAsia="Times New Roman" w:cs="Times New Roman"/>
      <w:sz w:val="22"/>
    </w:rPr>
  </w:style>
  <w:style w:type="paragraph" w:styleId="Titlu">
    <w:name w:val="Title"/>
    <w:basedOn w:val="Normal"/>
    <w:link w:val="TitluCaracter"/>
    <w:uiPriority w:val="10"/>
    <w:qFormat/>
    <w:rsid w:val="008A7717"/>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8A7717"/>
    <w:rPr>
      <w:rFonts w:ascii="Arial" w:eastAsia="Arial" w:hAnsi="Arial" w:cs="Arial"/>
      <w:b/>
      <w:bCs/>
      <w:sz w:val="32"/>
      <w:szCs w:val="32"/>
    </w:rPr>
  </w:style>
  <w:style w:type="paragraph" w:customStyle="1" w:styleId="TableParagraph">
    <w:name w:val="Table Paragraph"/>
    <w:basedOn w:val="Normal"/>
    <w:uiPriority w:val="1"/>
    <w:qFormat/>
    <w:rsid w:val="008A7717"/>
    <w:pPr>
      <w:widowControl w:val="0"/>
      <w:autoSpaceDE w:val="0"/>
      <w:autoSpaceDN w:val="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771</Words>
  <Characters>4472</Characters>
  <Application>Microsoft Office Word</Application>
  <DocSecurity>0</DocSecurity>
  <Lines>37</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45</cp:revision>
  <dcterms:created xsi:type="dcterms:W3CDTF">2020-01-15T15:18:00Z</dcterms:created>
  <dcterms:modified xsi:type="dcterms:W3CDTF">2022-01-17T16:27:00Z</dcterms:modified>
</cp:coreProperties>
</file>